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70B" w:rsidRDefault="006777A4" w:rsidP="006777A4">
      <w:pPr>
        <w:ind w:left="-709"/>
      </w:pPr>
      <w:r w:rsidRPr="006777A4">
        <w:rPr>
          <w:noProof/>
          <w:lang w:eastAsia="en-IN"/>
        </w:rPr>
        <w:drawing>
          <wp:inline distT="0" distB="0" distL="0" distR="0">
            <wp:extent cx="6781800" cy="9620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78996" cy="961627"/>
                    </a:xfrm>
                    <a:prstGeom prst="rect">
                      <a:avLst/>
                    </a:prstGeom>
                    <a:noFill/>
                    <a:ln>
                      <a:noFill/>
                    </a:ln>
                  </pic:spPr>
                </pic:pic>
              </a:graphicData>
            </a:graphic>
          </wp:inline>
        </w:drawing>
      </w:r>
    </w:p>
    <w:p w:rsidR="006777A4" w:rsidRPr="004C7149" w:rsidRDefault="006777A4" w:rsidP="006777A4">
      <w:pPr>
        <w:spacing w:after="0"/>
        <w:ind w:right="-23"/>
        <w:rPr>
          <w:rFonts w:ascii="Arial Unicode MS" w:eastAsia="Arial Unicode MS" w:hAnsi="Arial Unicode MS" w:cs="Arial Unicode MS"/>
          <w:lang w:bidi="hi-IN"/>
        </w:rPr>
      </w:pPr>
      <w:r>
        <w:rPr>
          <w:rFonts w:ascii="Arial Unicode MS" w:eastAsia="Arial Unicode MS" w:hAnsi="Arial Unicode MS" w:cs="Arial Unicode MS"/>
        </w:rPr>
        <w:t xml:space="preserve">F.84/KVS/CRPF/CONDEMNATION/2021-22 </w:t>
      </w:r>
      <w:r>
        <w:rPr>
          <w:rFonts w:ascii="Arial Unicode MS" w:eastAsia="Arial Unicode MS" w:hAnsi="Arial Unicode MS" w:cs="Arial Unicode MS" w:hint="cs"/>
          <w:lang w:bidi="hi-IN"/>
        </w:rPr>
        <w:tab/>
      </w:r>
      <w:r>
        <w:rPr>
          <w:rFonts w:ascii="Arial Unicode MS" w:eastAsia="Arial Unicode MS" w:hAnsi="Arial Unicode MS" w:cs="Arial Unicode MS" w:hint="cs"/>
          <w:lang w:bidi="hi-IN"/>
        </w:rPr>
        <w:tab/>
      </w:r>
      <w:r>
        <w:rPr>
          <w:rFonts w:ascii="Arial Unicode MS" w:eastAsia="Arial Unicode MS" w:hAnsi="Arial Unicode MS" w:cs="Arial Unicode MS" w:hint="cs"/>
          <w:lang w:bidi="hi-IN"/>
        </w:rPr>
        <w:tab/>
      </w:r>
      <w:r>
        <w:rPr>
          <w:rFonts w:ascii="Arial Unicode MS" w:eastAsia="Arial Unicode MS" w:hAnsi="Arial Unicode MS" w:cs="Arial Unicode MS" w:hint="cs"/>
          <w:lang w:bidi="hi-IN"/>
        </w:rPr>
        <w:tab/>
      </w:r>
      <w:r>
        <w:rPr>
          <w:rFonts w:ascii="Arial Unicode MS" w:eastAsia="Arial Unicode MS" w:hAnsi="Arial Unicode MS" w:cs="Arial Unicode MS" w:hint="cs"/>
          <w:cs/>
          <w:lang w:bidi="hi-IN"/>
        </w:rPr>
        <w:t xml:space="preserve">दिनांक: </w:t>
      </w:r>
      <w:r>
        <w:rPr>
          <w:rFonts w:ascii="Arial Unicode MS" w:eastAsia="Arial Unicode MS" w:hAnsi="Arial Unicode MS" w:cs="Arial Unicode MS"/>
          <w:cs/>
          <w:lang w:bidi="hi-IN"/>
        </w:rPr>
        <w:t>-</w:t>
      </w:r>
      <w:r>
        <w:rPr>
          <w:rFonts w:ascii="Arial Unicode MS" w:eastAsia="Arial Unicode MS" w:hAnsi="Arial Unicode MS" w:cs="Arial Unicode MS"/>
          <w:lang w:bidi="hi-IN"/>
        </w:rPr>
        <w:t>24</w:t>
      </w:r>
      <w:r>
        <w:rPr>
          <w:rFonts w:ascii="Arial Unicode MS" w:eastAsia="Arial Unicode MS" w:hAnsi="Arial Unicode MS" w:cs="Arial Unicode MS" w:hint="cs"/>
          <w:cs/>
          <w:lang w:bidi="hi-IN"/>
        </w:rPr>
        <w:t>.0</w:t>
      </w:r>
      <w:r>
        <w:rPr>
          <w:rFonts w:ascii="Arial Unicode MS" w:eastAsia="Arial Unicode MS" w:hAnsi="Arial Unicode MS" w:cs="Arial Unicode MS"/>
          <w:cs/>
          <w:lang w:bidi="hi-IN"/>
        </w:rPr>
        <w:t>3</w:t>
      </w:r>
      <w:r>
        <w:rPr>
          <w:rFonts w:ascii="Arial Unicode MS" w:eastAsia="Arial Unicode MS" w:hAnsi="Arial Unicode MS" w:cs="Arial Unicode MS" w:hint="cs"/>
          <w:cs/>
          <w:lang w:bidi="hi-IN"/>
        </w:rPr>
        <w:t>.2022</w:t>
      </w:r>
    </w:p>
    <w:p w:rsidR="006777A4" w:rsidRPr="00F966C2" w:rsidRDefault="006777A4" w:rsidP="006777A4">
      <w:pPr>
        <w:spacing w:after="0"/>
        <w:jc w:val="center"/>
        <w:rPr>
          <w:rFonts w:asciiTheme="majorHAnsi" w:hAnsiTheme="majorHAnsi" w:cs="Times New Roman"/>
          <w:b/>
          <w:bCs/>
          <w:sz w:val="24"/>
          <w:szCs w:val="24"/>
          <w:u w:val="single"/>
        </w:rPr>
      </w:pPr>
      <w:r w:rsidRPr="00F966C2">
        <w:rPr>
          <w:rFonts w:asciiTheme="majorHAnsi" w:hAnsiTheme="majorHAnsi" w:cs="Times New Roman"/>
          <w:b/>
          <w:bCs/>
          <w:sz w:val="24"/>
          <w:szCs w:val="24"/>
          <w:u w:val="single"/>
        </w:rPr>
        <w:t>AUCTION NOTICE</w:t>
      </w:r>
    </w:p>
    <w:p w:rsidR="006777A4" w:rsidRPr="00B85803" w:rsidRDefault="006777A4" w:rsidP="006777A4">
      <w:pPr>
        <w:spacing w:after="0" w:line="240" w:lineRule="auto"/>
        <w:ind w:left="-450" w:right="-23" w:firstLine="360"/>
        <w:jc w:val="both"/>
        <w:rPr>
          <w:rFonts w:ascii="Times New Roman" w:hAnsi="Times New Roman" w:cs="Times New Roman"/>
          <w:sz w:val="24"/>
          <w:szCs w:val="19"/>
        </w:rPr>
      </w:pPr>
      <w:r w:rsidRPr="00B85803">
        <w:rPr>
          <w:rFonts w:ascii="Times New Roman" w:hAnsi="Times New Roman" w:cs="Times New Roman"/>
          <w:sz w:val="24"/>
          <w:szCs w:val="19"/>
        </w:rPr>
        <w:t xml:space="preserve">It is notified for general public that an auction of condemned articles of </w:t>
      </w:r>
      <w:proofErr w:type="spellStart"/>
      <w:r w:rsidRPr="00B85803">
        <w:rPr>
          <w:rFonts w:ascii="Times New Roman" w:hAnsi="Times New Roman" w:cs="Times New Roman"/>
          <w:sz w:val="24"/>
          <w:szCs w:val="19"/>
        </w:rPr>
        <w:t>KendriyaVidyalya</w:t>
      </w:r>
      <w:proofErr w:type="spellEnd"/>
      <w:r w:rsidRPr="00B85803">
        <w:rPr>
          <w:rFonts w:ascii="Times New Roman" w:hAnsi="Times New Roman" w:cs="Times New Roman"/>
          <w:sz w:val="24"/>
          <w:szCs w:val="19"/>
        </w:rPr>
        <w:t xml:space="preserve"> </w:t>
      </w:r>
      <w:r>
        <w:rPr>
          <w:rFonts w:ascii="Times New Roman" w:hAnsi="Times New Roman" w:cs="Times New Roman"/>
          <w:sz w:val="24"/>
          <w:szCs w:val="19"/>
        </w:rPr>
        <w:t xml:space="preserve">CRPF </w:t>
      </w:r>
      <w:proofErr w:type="spellStart"/>
      <w:r>
        <w:rPr>
          <w:rFonts w:ascii="Times New Roman" w:hAnsi="Times New Roman" w:cs="Times New Roman"/>
          <w:sz w:val="24"/>
          <w:szCs w:val="19"/>
        </w:rPr>
        <w:t>Amerigog</w:t>
      </w:r>
      <w:proofErr w:type="spellEnd"/>
      <w:r w:rsidRPr="00B85803">
        <w:rPr>
          <w:rFonts w:ascii="Times New Roman" w:hAnsi="Times New Roman" w:cs="Times New Roman"/>
          <w:sz w:val="24"/>
          <w:szCs w:val="19"/>
        </w:rPr>
        <w:t xml:space="preserve"> is to be done on </w:t>
      </w:r>
      <w:r>
        <w:rPr>
          <w:rFonts w:ascii="Times New Roman" w:hAnsi="Times New Roman" w:cs="Times New Roman"/>
          <w:sz w:val="24"/>
          <w:szCs w:val="19"/>
        </w:rPr>
        <w:t>29.03.2022</w:t>
      </w:r>
      <w:r w:rsidRPr="00B85803">
        <w:rPr>
          <w:rFonts w:ascii="Times New Roman" w:hAnsi="Times New Roman" w:cs="Times New Roman"/>
          <w:sz w:val="24"/>
          <w:szCs w:val="19"/>
        </w:rPr>
        <w:t xml:space="preserve"> at </w:t>
      </w:r>
      <w:r>
        <w:rPr>
          <w:rFonts w:ascii="Times New Roman" w:hAnsi="Times New Roman" w:cs="Times New Roman"/>
          <w:sz w:val="24"/>
          <w:szCs w:val="19"/>
        </w:rPr>
        <w:t>11.00 AM</w:t>
      </w:r>
      <w:r w:rsidRPr="00B85803">
        <w:rPr>
          <w:rFonts w:ascii="Times New Roman" w:hAnsi="Times New Roman" w:cs="Times New Roman"/>
          <w:sz w:val="24"/>
          <w:szCs w:val="19"/>
        </w:rPr>
        <w:t xml:space="preserve"> in </w:t>
      </w:r>
      <w:proofErr w:type="spellStart"/>
      <w:r w:rsidRPr="00B85803">
        <w:rPr>
          <w:rFonts w:ascii="Times New Roman" w:hAnsi="Times New Roman" w:cs="Times New Roman"/>
          <w:sz w:val="24"/>
          <w:szCs w:val="19"/>
        </w:rPr>
        <w:t>Vidyalaya</w:t>
      </w:r>
      <w:proofErr w:type="spellEnd"/>
      <w:r w:rsidRPr="00B85803">
        <w:rPr>
          <w:rFonts w:ascii="Times New Roman" w:hAnsi="Times New Roman" w:cs="Times New Roman"/>
          <w:sz w:val="24"/>
          <w:szCs w:val="19"/>
        </w:rPr>
        <w:t xml:space="preserve"> premises.</w:t>
      </w:r>
    </w:p>
    <w:p w:rsidR="006777A4" w:rsidRPr="00B85803" w:rsidRDefault="006777A4" w:rsidP="006777A4">
      <w:pPr>
        <w:spacing w:after="0" w:line="240" w:lineRule="auto"/>
        <w:ind w:left="-450" w:right="-23" w:firstLine="360"/>
        <w:jc w:val="both"/>
        <w:rPr>
          <w:rFonts w:ascii="Times New Roman" w:hAnsi="Times New Roman" w:cs="Times New Roman"/>
          <w:sz w:val="24"/>
          <w:szCs w:val="19"/>
        </w:rPr>
      </w:pPr>
      <w:r w:rsidRPr="00B85803">
        <w:rPr>
          <w:rFonts w:ascii="Times New Roman" w:hAnsi="Times New Roman" w:cs="Times New Roman"/>
          <w:sz w:val="24"/>
          <w:szCs w:val="19"/>
        </w:rPr>
        <w:t>The terms and conditions and details of items to be auctioned are given below:</w:t>
      </w:r>
    </w:p>
    <w:p w:rsidR="006777A4" w:rsidRPr="00B85803" w:rsidRDefault="006777A4" w:rsidP="006777A4">
      <w:pPr>
        <w:spacing w:after="0" w:line="240" w:lineRule="auto"/>
        <w:ind w:right="-23"/>
        <w:jc w:val="both"/>
        <w:rPr>
          <w:rFonts w:ascii="Times New Roman" w:hAnsi="Times New Roman" w:cs="Times New Roman"/>
          <w:b/>
          <w:bCs/>
          <w:sz w:val="24"/>
          <w:szCs w:val="19"/>
          <w:u w:val="single"/>
        </w:rPr>
      </w:pPr>
      <w:r w:rsidRPr="00B85803">
        <w:rPr>
          <w:rFonts w:ascii="Times New Roman" w:hAnsi="Times New Roman" w:cs="Times New Roman"/>
          <w:b/>
          <w:bCs/>
          <w:sz w:val="24"/>
          <w:szCs w:val="19"/>
          <w:u w:val="single"/>
        </w:rPr>
        <w:t>Terms and conditions:</w:t>
      </w:r>
    </w:p>
    <w:p w:rsidR="006777A4" w:rsidRPr="00B85803" w:rsidRDefault="006777A4" w:rsidP="006777A4">
      <w:pPr>
        <w:pStyle w:val="ListParagraph"/>
        <w:numPr>
          <w:ilvl w:val="0"/>
          <w:numId w:val="1"/>
        </w:numPr>
        <w:spacing w:line="240" w:lineRule="auto"/>
        <w:ind w:left="0" w:right="-23"/>
        <w:jc w:val="both"/>
        <w:rPr>
          <w:rFonts w:ascii="Times New Roman" w:hAnsi="Times New Roman" w:cs="Times New Roman"/>
          <w:sz w:val="24"/>
          <w:szCs w:val="19"/>
        </w:rPr>
      </w:pPr>
      <w:r w:rsidRPr="00B85803">
        <w:rPr>
          <w:rFonts w:ascii="Times New Roman" w:hAnsi="Times New Roman" w:cs="Times New Roman"/>
          <w:sz w:val="24"/>
          <w:szCs w:val="19"/>
        </w:rPr>
        <w:t>The items for auction can be seen on</w:t>
      </w:r>
      <w:r w:rsidR="00E43DB7">
        <w:rPr>
          <w:rFonts w:ascii="Times New Roman" w:hAnsi="Times New Roman" w:cs="Times New Roman"/>
          <w:sz w:val="24"/>
          <w:szCs w:val="19"/>
        </w:rPr>
        <w:t xml:space="preserve"> working day between 25.03</w:t>
      </w:r>
      <w:r>
        <w:rPr>
          <w:rFonts w:ascii="Times New Roman" w:hAnsi="Times New Roman" w:cs="Times New Roman"/>
          <w:sz w:val="24"/>
          <w:szCs w:val="19"/>
        </w:rPr>
        <w:t>.2022 to 28.03.2022</w:t>
      </w:r>
      <w:r w:rsidRPr="00B85803">
        <w:rPr>
          <w:rFonts w:ascii="Times New Roman" w:hAnsi="Times New Roman" w:cs="Times New Roman"/>
          <w:sz w:val="24"/>
          <w:szCs w:val="19"/>
        </w:rPr>
        <w:t xml:space="preserve"> at </w:t>
      </w:r>
      <w:r>
        <w:rPr>
          <w:rFonts w:ascii="Times New Roman" w:hAnsi="Times New Roman" w:cs="Times New Roman"/>
          <w:sz w:val="24"/>
          <w:szCs w:val="19"/>
        </w:rPr>
        <w:t>01.00</w:t>
      </w:r>
      <w:r w:rsidRPr="00B85803">
        <w:rPr>
          <w:rFonts w:ascii="Times New Roman" w:hAnsi="Times New Roman" w:cs="Times New Roman"/>
          <w:sz w:val="24"/>
          <w:szCs w:val="19"/>
        </w:rPr>
        <w:t xml:space="preserve"> PM in </w:t>
      </w:r>
      <w:proofErr w:type="spellStart"/>
      <w:r w:rsidRPr="00B85803">
        <w:rPr>
          <w:rFonts w:ascii="Times New Roman" w:hAnsi="Times New Roman" w:cs="Times New Roman"/>
          <w:sz w:val="24"/>
          <w:szCs w:val="19"/>
        </w:rPr>
        <w:t>Vidyalaya</w:t>
      </w:r>
      <w:proofErr w:type="spellEnd"/>
      <w:r w:rsidRPr="00B85803">
        <w:rPr>
          <w:rFonts w:ascii="Times New Roman" w:hAnsi="Times New Roman" w:cs="Times New Roman"/>
          <w:sz w:val="24"/>
          <w:szCs w:val="19"/>
        </w:rPr>
        <w:t>.</w:t>
      </w:r>
    </w:p>
    <w:p w:rsidR="006777A4" w:rsidRPr="00B85803" w:rsidRDefault="006777A4" w:rsidP="006777A4">
      <w:pPr>
        <w:pStyle w:val="ListParagraph"/>
        <w:numPr>
          <w:ilvl w:val="0"/>
          <w:numId w:val="1"/>
        </w:numPr>
        <w:spacing w:line="240" w:lineRule="auto"/>
        <w:ind w:left="0" w:right="-23"/>
        <w:jc w:val="both"/>
        <w:rPr>
          <w:rFonts w:ascii="Times New Roman" w:hAnsi="Times New Roman" w:cs="Times New Roman"/>
          <w:sz w:val="24"/>
          <w:szCs w:val="19"/>
        </w:rPr>
      </w:pPr>
      <w:r w:rsidRPr="00B85803">
        <w:rPr>
          <w:rFonts w:ascii="Times New Roman" w:hAnsi="Times New Roman" w:cs="Times New Roman"/>
          <w:sz w:val="24"/>
          <w:szCs w:val="19"/>
        </w:rPr>
        <w:t>The Successful highest bidder is required to deposit the 50% of the sale price on the spot</w:t>
      </w:r>
      <w:r>
        <w:rPr>
          <w:rFonts w:ascii="Times New Roman" w:hAnsi="Times New Roman" w:cs="Times New Roman"/>
          <w:sz w:val="24"/>
          <w:szCs w:val="19"/>
        </w:rPr>
        <w:t xml:space="preserve"> which is non-refundable</w:t>
      </w:r>
      <w:r w:rsidRPr="00B85803">
        <w:rPr>
          <w:rFonts w:ascii="Times New Roman" w:hAnsi="Times New Roman" w:cs="Times New Roman"/>
          <w:sz w:val="24"/>
          <w:szCs w:val="19"/>
        </w:rPr>
        <w:t xml:space="preserve"> and the balance amount should be submitted on the next day. If the bidder fails to pay the balance amount of sale price on next day, </w:t>
      </w:r>
      <w:r>
        <w:rPr>
          <w:rFonts w:ascii="Times New Roman" w:hAnsi="Times New Roman" w:cs="Times New Roman"/>
          <w:sz w:val="24"/>
          <w:szCs w:val="19"/>
        </w:rPr>
        <w:t>the goods will be sold to the next higher bidder on the next day.</w:t>
      </w:r>
    </w:p>
    <w:p w:rsidR="006777A4" w:rsidRPr="00B85803" w:rsidRDefault="006777A4" w:rsidP="006777A4">
      <w:pPr>
        <w:pStyle w:val="ListParagraph"/>
        <w:numPr>
          <w:ilvl w:val="0"/>
          <w:numId w:val="1"/>
        </w:numPr>
        <w:spacing w:line="240" w:lineRule="auto"/>
        <w:ind w:left="0" w:right="-23"/>
        <w:jc w:val="both"/>
        <w:rPr>
          <w:rFonts w:ascii="Times New Roman" w:hAnsi="Times New Roman" w:cs="Times New Roman"/>
          <w:sz w:val="24"/>
          <w:szCs w:val="19"/>
        </w:rPr>
      </w:pPr>
      <w:r w:rsidRPr="00B85803">
        <w:rPr>
          <w:rFonts w:ascii="Times New Roman" w:hAnsi="Times New Roman" w:cs="Times New Roman"/>
          <w:sz w:val="24"/>
          <w:szCs w:val="19"/>
        </w:rPr>
        <w:t>The bidder shall abide by the rules to be declared at the time of auction.</w:t>
      </w:r>
    </w:p>
    <w:p w:rsidR="006777A4" w:rsidRPr="00B85803" w:rsidRDefault="006777A4" w:rsidP="006777A4">
      <w:pPr>
        <w:pStyle w:val="ListParagraph"/>
        <w:numPr>
          <w:ilvl w:val="0"/>
          <w:numId w:val="1"/>
        </w:numPr>
        <w:spacing w:line="240" w:lineRule="auto"/>
        <w:ind w:left="0" w:right="-23"/>
        <w:jc w:val="both"/>
        <w:rPr>
          <w:rFonts w:ascii="Times New Roman" w:hAnsi="Times New Roman" w:cs="Times New Roman"/>
          <w:sz w:val="24"/>
          <w:szCs w:val="19"/>
        </w:rPr>
      </w:pPr>
      <w:r w:rsidRPr="00B85803">
        <w:rPr>
          <w:rFonts w:ascii="Times New Roman" w:hAnsi="Times New Roman" w:cs="Times New Roman"/>
          <w:sz w:val="24"/>
          <w:szCs w:val="19"/>
        </w:rPr>
        <w:t xml:space="preserve">The teacher supervising the auction/Principal of the </w:t>
      </w:r>
      <w:proofErr w:type="spellStart"/>
      <w:r w:rsidRPr="00B85803">
        <w:rPr>
          <w:rFonts w:ascii="Times New Roman" w:hAnsi="Times New Roman" w:cs="Times New Roman"/>
          <w:sz w:val="24"/>
          <w:szCs w:val="19"/>
        </w:rPr>
        <w:t>Vidyalya</w:t>
      </w:r>
      <w:proofErr w:type="spellEnd"/>
      <w:r w:rsidRPr="00B85803">
        <w:rPr>
          <w:rFonts w:ascii="Times New Roman" w:hAnsi="Times New Roman" w:cs="Times New Roman"/>
          <w:sz w:val="24"/>
          <w:szCs w:val="19"/>
        </w:rPr>
        <w:t xml:space="preserve"> will reserve the right of refusing without assigning any reason, the offer of the highest bidder, if in their opinion it is not reasonable.</w:t>
      </w:r>
    </w:p>
    <w:p w:rsidR="006777A4" w:rsidRPr="00B85803" w:rsidRDefault="006777A4" w:rsidP="006777A4">
      <w:pPr>
        <w:pStyle w:val="ListParagraph"/>
        <w:numPr>
          <w:ilvl w:val="0"/>
          <w:numId w:val="1"/>
        </w:numPr>
        <w:spacing w:line="240" w:lineRule="auto"/>
        <w:ind w:left="0" w:right="-23"/>
        <w:jc w:val="both"/>
        <w:rPr>
          <w:rFonts w:ascii="Times New Roman" w:hAnsi="Times New Roman" w:cs="Times New Roman"/>
          <w:sz w:val="24"/>
          <w:szCs w:val="19"/>
        </w:rPr>
      </w:pPr>
      <w:r w:rsidRPr="00B85803">
        <w:rPr>
          <w:rFonts w:ascii="Times New Roman" w:hAnsi="Times New Roman" w:cs="Times New Roman"/>
          <w:sz w:val="24"/>
          <w:szCs w:val="19"/>
        </w:rPr>
        <w:t>KVS employee and their relatives are not allowed to participate in the Auction.</w:t>
      </w:r>
    </w:p>
    <w:p w:rsidR="006777A4" w:rsidRPr="00B85803" w:rsidRDefault="006777A4" w:rsidP="006777A4">
      <w:pPr>
        <w:pStyle w:val="ListParagraph"/>
        <w:numPr>
          <w:ilvl w:val="0"/>
          <w:numId w:val="1"/>
        </w:numPr>
        <w:spacing w:line="240" w:lineRule="auto"/>
        <w:ind w:left="0" w:right="-23"/>
        <w:jc w:val="both"/>
        <w:rPr>
          <w:rFonts w:ascii="Times New Roman" w:hAnsi="Times New Roman" w:cs="Times New Roman"/>
          <w:sz w:val="24"/>
          <w:szCs w:val="19"/>
        </w:rPr>
      </w:pPr>
      <w:r w:rsidRPr="00B85803">
        <w:rPr>
          <w:rFonts w:ascii="Times New Roman" w:hAnsi="Times New Roman" w:cs="Times New Roman"/>
          <w:sz w:val="24"/>
          <w:szCs w:val="19"/>
        </w:rPr>
        <w:t xml:space="preserve">The In-Charge/Stock holder of the </w:t>
      </w:r>
      <w:r w:rsidR="00E43DB7">
        <w:rPr>
          <w:rFonts w:ascii="Times New Roman" w:hAnsi="Times New Roman" w:cs="Times New Roman"/>
          <w:sz w:val="24"/>
          <w:szCs w:val="19"/>
        </w:rPr>
        <w:t>below</w:t>
      </w:r>
      <w:r w:rsidRPr="00B85803">
        <w:rPr>
          <w:rFonts w:ascii="Times New Roman" w:hAnsi="Times New Roman" w:cs="Times New Roman"/>
          <w:sz w:val="24"/>
          <w:szCs w:val="19"/>
        </w:rPr>
        <w:t xml:space="preserve"> department will also present at the time of auction.</w:t>
      </w:r>
    </w:p>
    <w:p w:rsidR="006777A4" w:rsidRPr="00B85803" w:rsidRDefault="006777A4" w:rsidP="006777A4">
      <w:pPr>
        <w:pStyle w:val="ListParagraph"/>
        <w:numPr>
          <w:ilvl w:val="0"/>
          <w:numId w:val="1"/>
        </w:numPr>
        <w:spacing w:line="240" w:lineRule="auto"/>
        <w:ind w:left="0" w:right="-23"/>
        <w:jc w:val="both"/>
        <w:rPr>
          <w:rFonts w:ascii="Times New Roman" w:hAnsi="Times New Roman" w:cs="Times New Roman"/>
          <w:sz w:val="24"/>
          <w:szCs w:val="19"/>
        </w:rPr>
      </w:pPr>
      <w:r w:rsidRPr="00B85803">
        <w:rPr>
          <w:rFonts w:ascii="Times New Roman" w:hAnsi="Times New Roman" w:cs="Times New Roman"/>
          <w:sz w:val="24"/>
          <w:szCs w:val="19"/>
        </w:rPr>
        <w:t>Reserve price will be revealed only at the time of auction.</w:t>
      </w:r>
    </w:p>
    <w:p w:rsidR="006777A4" w:rsidRPr="00B85803" w:rsidRDefault="006777A4" w:rsidP="006777A4">
      <w:pPr>
        <w:pStyle w:val="ListParagraph"/>
        <w:numPr>
          <w:ilvl w:val="0"/>
          <w:numId w:val="1"/>
        </w:numPr>
        <w:spacing w:line="240" w:lineRule="auto"/>
        <w:ind w:left="0" w:right="-23"/>
        <w:jc w:val="both"/>
        <w:rPr>
          <w:rFonts w:ascii="Times New Roman" w:hAnsi="Times New Roman" w:cs="Times New Roman"/>
          <w:sz w:val="24"/>
          <w:szCs w:val="19"/>
        </w:rPr>
      </w:pPr>
      <w:r w:rsidRPr="00B85803">
        <w:rPr>
          <w:rFonts w:ascii="Times New Roman" w:hAnsi="Times New Roman" w:cs="Times New Roman"/>
          <w:sz w:val="24"/>
          <w:szCs w:val="19"/>
        </w:rPr>
        <w:t>Once the goods are sold in the auction, it will not be taken back.</w:t>
      </w:r>
    </w:p>
    <w:p w:rsidR="006777A4" w:rsidRPr="00B85803" w:rsidRDefault="006777A4" w:rsidP="006777A4">
      <w:pPr>
        <w:pStyle w:val="ListParagraph"/>
        <w:numPr>
          <w:ilvl w:val="0"/>
          <w:numId w:val="1"/>
        </w:numPr>
        <w:spacing w:line="240" w:lineRule="auto"/>
        <w:ind w:left="0" w:right="-23"/>
        <w:jc w:val="both"/>
        <w:rPr>
          <w:rFonts w:ascii="Times New Roman" w:hAnsi="Times New Roman" w:cs="Times New Roman"/>
          <w:sz w:val="24"/>
          <w:szCs w:val="19"/>
        </w:rPr>
      </w:pPr>
      <w:r w:rsidRPr="00B85803">
        <w:rPr>
          <w:rFonts w:ascii="Times New Roman" w:hAnsi="Times New Roman" w:cs="Times New Roman"/>
          <w:sz w:val="24"/>
          <w:szCs w:val="19"/>
        </w:rPr>
        <w:t>Auction will take place amongst the bidders who are present at the appointed time &amp; venue.</w:t>
      </w:r>
    </w:p>
    <w:p w:rsidR="006777A4" w:rsidRPr="00B85803" w:rsidRDefault="006777A4" w:rsidP="006777A4">
      <w:pPr>
        <w:pStyle w:val="ListParagraph"/>
        <w:numPr>
          <w:ilvl w:val="0"/>
          <w:numId w:val="1"/>
        </w:numPr>
        <w:spacing w:line="240" w:lineRule="auto"/>
        <w:ind w:left="0" w:right="-23"/>
        <w:jc w:val="both"/>
        <w:rPr>
          <w:rFonts w:ascii="Times New Roman" w:hAnsi="Times New Roman" w:cs="Times New Roman"/>
          <w:sz w:val="24"/>
          <w:szCs w:val="19"/>
        </w:rPr>
      </w:pPr>
      <w:r w:rsidRPr="00B85803">
        <w:rPr>
          <w:rFonts w:ascii="Times New Roman" w:hAnsi="Times New Roman" w:cs="Times New Roman"/>
          <w:sz w:val="24"/>
          <w:szCs w:val="19"/>
        </w:rPr>
        <w:t>The auctioned goods will have to be removed immediately otherwise the school will not be responsible for any loss. Interested parties are requested to attend the auction. Only cash will be accepted towards the price of the auctioned articles/items.</w:t>
      </w:r>
    </w:p>
    <w:p w:rsidR="006777A4" w:rsidRPr="006777A4" w:rsidRDefault="006777A4" w:rsidP="006777A4">
      <w:pPr>
        <w:pStyle w:val="ListParagraph"/>
        <w:numPr>
          <w:ilvl w:val="0"/>
          <w:numId w:val="1"/>
        </w:numPr>
        <w:spacing w:line="240" w:lineRule="auto"/>
        <w:ind w:left="90" w:right="-23"/>
        <w:jc w:val="both"/>
        <w:rPr>
          <w:rFonts w:ascii="Times New Roman" w:hAnsi="Times New Roman" w:cs="Times New Roman"/>
          <w:sz w:val="24"/>
          <w:szCs w:val="19"/>
        </w:rPr>
      </w:pPr>
      <w:r w:rsidRPr="00B85803">
        <w:rPr>
          <w:rFonts w:ascii="Times New Roman" w:hAnsi="Times New Roman" w:cs="Times New Roman"/>
          <w:sz w:val="24"/>
          <w:szCs w:val="19"/>
        </w:rPr>
        <w:t>The undersigned reserves the right to postponed/cancel the auction without assigning any reason at any stage.</w:t>
      </w:r>
    </w:p>
    <w:p w:rsidR="006777A4" w:rsidRDefault="006777A4" w:rsidP="006777A4">
      <w:pPr>
        <w:pStyle w:val="ListParagraph"/>
        <w:spacing w:line="240" w:lineRule="auto"/>
        <w:ind w:left="0" w:right="-23"/>
        <w:jc w:val="both"/>
        <w:rPr>
          <w:rFonts w:ascii="Kokila" w:hAnsi="Kokila" w:cs="Kokila"/>
          <w:sz w:val="24"/>
          <w:szCs w:val="19"/>
        </w:rPr>
      </w:pPr>
      <w:r w:rsidRPr="00B85803">
        <w:rPr>
          <w:rFonts w:ascii="Times New Roman" w:hAnsi="Times New Roman" w:cs="Times New Roman"/>
          <w:sz w:val="24"/>
          <w:szCs w:val="19"/>
        </w:rPr>
        <w:t>List of conde</w:t>
      </w:r>
      <w:r>
        <w:rPr>
          <w:rFonts w:ascii="Times New Roman" w:hAnsi="Times New Roman" w:cs="Times New Roman"/>
          <w:sz w:val="24"/>
          <w:szCs w:val="19"/>
        </w:rPr>
        <w:t>mned items to be auctioned on 29</w:t>
      </w:r>
      <w:r>
        <w:rPr>
          <w:rFonts w:ascii="Kokila" w:hAnsi="Kokila" w:cs="Kokila"/>
          <w:sz w:val="24"/>
          <w:szCs w:val="19"/>
        </w:rPr>
        <w:t>.03.2022</w:t>
      </w:r>
    </w:p>
    <w:p w:rsidR="006777A4" w:rsidRDefault="006777A4" w:rsidP="006777A4">
      <w:pPr>
        <w:pStyle w:val="ListParagraph"/>
        <w:spacing w:line="240" w:lineRule="auto"/>
        <w:ind w:left="0" w:right="-23"/>
        <w:jc w:val="both"/>
        <w:rPr>
          <w:rFonts w:ascii="Times New Roman" w:hAnsi="Times New Roman" w:cs="Times New Roman"/>
          <w:sz w:val="24"/>
          <w:szCs w:val="19"/>
        </w:rPr>
      </w:pPr>
    </w:p>
    <w:tbl>
      <w:tblPr>
        <w:tblStyle w:val="TableGrid"/>
        <w:tblpPr w:leftFromText="180" w:rightFromText="180" w:vertAnchor="text" w:horzAnchor="margin" w:tblpXSpec="center" w:tblpY="-6"/>
        <w:tblW w:w="5616" w:type="dxa"/>
        <w:tblLook w:val="04A0"/>
      </w:tblPr>
      <w:tblGrid>
        <w:gridCol w:w="1459"/>
        <w:gridCol w:w="2520"/>
        <w:gridCol w:w="1637"/>
      </w:tblGrid>
      <w:tr w:rsidR="006777A4" w:rsidRPr="002042EC" w:rsidTr="006777A4">
        <w:trPr>
          <w:trHeight w:val="299"/>
        </w:trPr>
        <w:tc>
          <w:tcPr>
            <w:tcW w:w="1459" w:type="dxa"/>
          </w:tcPr>
          <w:p w:rsidR="006777A4" w:rsidRPr="002042EC" w:rsidRDefault="006777A4" w:rsidP="006777A4">
            <w:pPr>
              <w:ind w:left="-1051" w:right="-1170"/>
              <w:jc w:val="center"/>
              <w:rPr>
                <w:rFonts w:ascii="Times New Roman" w:hAnsi="Times New Roman" w:cs="Times New Roman"/>
                <w:b/>
                <w:sz w:val="28"/>
                <w:szCs w:val="19"/>
              </w:rPr>
            </w:pPr>
            <w:r w:rsidRPr="002042EC">
              <w:rPr>
                <w:rFonts w:ascii="Times New Roman" w:hAnsi="Times New Roman" w:cs="Times New Roman"/>
                <w:b/>
                <w:sz w:val="28"/>
                <w:szCs w:val="19"/>
              </w:rPr>
              <w:t>SL. NO.</w:t>
            </w:r>
          </w:p>
        </w:tc>
        <w:tc>
          <w:tcPr>
            <w:tcW w:w="2520" w:type="dxa"/>
          </w:tcPr>
          <w:p w:rsidR="006777A4" w:rsidRPr="002042EC" w:rsidRDefault="006777A4" w:rsidP="006777A4">
            <w:pPr>
              <w:ind w:left="-1008" w:right="-1170"/>
              <w:jc w:val="center"/>
              <w:rPr>
                <w:rFonts w:ascii="Times New Roman" w:hAnsi="Times New Roman" w:cs="Times New Roman"/>
                <w:b/>
                <w:sz w:val="28"/>
                <w:szCs w:val="19"/>
              </w:rPr>
            </w:pPr>
            <w:r>
              <w:rPr>
                <w:rFonts w:ascii="Times New Roman" w:hAnsi="Times New Roman" w:cs="Times New Roman"/>
                <w:b/>
                <w:sz w:val="28"/>
                <w:szCs w:val="19"/>
              </w:rPr>
              <w:t>DEPARTME</w:t>
            </w:r>
            <w:r w:rsidRPr="002042EC">
              <w:rPr>
                <w:rFonts w:ascii="Times New Roman" w:hAnsi="Times New Roman" w:cs="Times New Roman"/>
                <w:b/>
                <w:sz w:val="28"/>
                <w:szCs w:val="19"/>
              </w:rPr>
              <w:t xml:space="preserve">NT </w:t>
            </w:r>
          </w:p>
        </w:tc>
        <w:tc>
          <w:tcPr>
            <w:tcW w:w="1637" w:type="dxa"/>
          </w:tcPr>
          <w:p w:rsidR="006777A4" w:rsidRPr="002042EC" w:rsidRDefault="006777A4" w:rsidP="006777A4">
            <w:pPr>
              <w:ind w:left="-738" w:right="-631"/>
              <w:jc w:val="center"/>
              <w:rPr>
                <w:rFonts w:ascii="Times New Roman" w:hAnsi="Times New Roman" w:cs="Times New Roman"/>
                <w:b/>
                <w:sz w:val="28"/>
                <w:szCs w:val="19"/>
              </w:rPr>
            </w:pPr>
            <w:r w:rsidRPr="002042EC">
              <w:rPr>
                <w:rFonts w:ascii="Times New Roman" w:hAnsi="Times New Roman" w:cs="Times New Roman"/>
                <w:b/>
                <w:sz w:val="28"/>
                <w:szCs w:val="19"/>
              </w:rPr>
              <w:t>AMOUNT</w:t>
            </w:r>
          </w:p>
        </w:tc>
      </w:tr>
      <w:tr w:rsidR="006777A4" w:rsidRPr="002042EC" w:rsidTr="006777A4">
        <w:trPr>
          <w:trHeight w:val="313"/>
        </w:trPr>
        <w:tc>
          <w:tcPr>
            <w:tcW w:w="1459" w:type="dxa"/>
          </w:tcPr>
          <w:p w:rsidR="006777A4" w:rsidRPr="002042EC" w:rsidRDefault="006777A4" w:rsidP="006777A4">
            <w:pPr>
              <w:ind w:left="-1141" w:right="-1170"/>
              <w:jc w:val="center"/>
              <w:rPr>
                <w:rFonts w:ascii="Times New Roman" w:hAnsi="Times New Roman" w:cs="Times New Roman"/>
                <w:sz w:val="28"/>
                <w:szCs w:val="19"/>
              </w:rPr>
            </w:pPr>
            <w:r w:rsidRPr="002042EC">
              <w:rPr>
                <w:rFonts w:ascii="Times New Roman" w:hAnsi="Times New Roman" w:cs="Times New Roman"/>
                <w:sz w:val="28"/>
                <w:szCs w:val="19"/>
              </w:rPr>
              <w:t>01</w:t>
            </w:r>
          </w:p>
        </w:tc>
        <w:tc>
          <w:tcPr>
            <w:tcW w:w="2520" w:type="dxa"/>
          </w:tcPr>
          <w:p w:rsidR="006777A4" w:rsidRDefault="006777A4" w:rsidP="006777A4">
            <w:pPr>
              <w:jc w:val="both"/>
              <w:rPr>
                <w:rFonts w:cstheme="minorHAnsi"/>
                <w:sz w:val="28"/>
                <w:szCs w:val="28"/>
              </w:rPr>
            </w:pPr>
            <w:r>
              <w:rPr>
                <w:rFonts w:cstheme="minorHAnsi"/>
                <w:sz w:val="28"/>
                <w:szCs w:val="28"/>
              </w:rPr>
              <w:t>Computer Sciences</w:t>
            </w:r>
          </w:p>
        </w:tc>
        <w:tc>
          <w:tcPr>
            <w:tcW w:w="1637" w:type="dxa"/>
          </w:tcPr>
          <w:p w:rsidR="006777A4" w:rsidRDefault="006777A4" w:rsidP="006777A4">
            <w:pPr>
              <w:jc w:val="both"/>
              <w:rPr>
                <w:rFonts w:cstheme="minorHAnsi"/>
                <w:sz w:val="28"/>
                <w:szCs w:val="28"/>
              </w:rPr>
            </w:pPr>
            <w:r>
              <w:rPr>
                <w:rFonts w:cstheme="minorHAnsi"/>
                <w:sz w:val="28"/>
                <w:szCs w:val="28"/>
              </w:rPr>
              <w:t>1521744</w:t>
            </w:r>
          </w:p>
        </w:tc>
      </w:tr>
      <w:tr w:rsidR="006777A4" w:rsidRPr="002042EC" w:rsidTr="006777A4">
        <w:trPr>
          <w:trHeight w:val="299"/>
        </w:trPr>
        <w:tc>
          <w:tcPr>
            <w:tcW w:w="1459" w:type="dxa"/>
          </w:tcPr>
          <w:p w:rsidR="006777A4" w:rsidRPr="002042EC" w:rsidRDefault="006777A4" w:rsidP="006777A4">
            <w:pPr>
              <w:ind w:left="-1141" w:right="-1170"/>
              <w:jc w:val="center"/>
              <w:rPr>
                <w:rFonts w:ascii="Times New Roman" w:hAnsi="Times New Roman" w:cs="Times New Roman"/>
                <w:sz w:val="28"/>
                <w:szCs w:val="19"/>
              </w:rPr>
            </w:pPr>
            <w:r w:rsidRPr="002042EC">
              <w:rPr>
                <w:rFonts w:ascii="Times New Roman" w:hAnsi="Times New Roman" w:cs="Times New Roman"/>
                <w:sz w:val="28"/>
                <w:szCs w:val="19"/>
              </w:rPr>
              <w:t>02</w:t>
            </w:r>
          </w:p>
        </w:tc>
        <w:tc>
          <w:tcPr>
            <w:tcW w:w="2520" w:type="dxa"/>
          </w:tcPr>
          <w:p w:rsidR="006777A4" w:rsidRDefault="006777A4" w:rsidP="006777A4">
            <w:pPr>
              <w:jc w:val="both"/>
              <w:rPr>
                <w:rFonts w:cstheme="minorHAnsi"/>
                <w:sz w:val="28"/>
                <w:szCs w:val="28"/>
              </w:rPr>
            </w:pPr>
            <w:r>
              <w:rPr>
                <w:rFonts w:cstheme="minorHAnsi"/>
                <w:sz w:val="28"/>
                <w:szCs w:val="28"/>
              </w:rPr>
              <w:t>Chemistry</w:t>
            </w:r>
          </w:p>
        </w:tc>
        <w:tc>
          <w:tcPr>
            <w:tcW w:w="1637" w:type="dxa"/>
          </w:tcPr>
          <w:p w:rsidR="006777A4" w:rsidRDefault="006777A4" w:rsidP="006777A4">
            <w:pPr>
              <w:jc w:val="both"/>
              <w:rPr>
                <w:rFonts w:cstheme="minorHAnsi"/>
                <w:sz w:val="28"/>
                <w:szCs w:val="28"/>
              </w:rPr>
            </w:pPr>
            <w:r>
              <w:rPr>
                <w:rFonts w:cstheme="minorHAnsi"/>
                <w:sz w:val="28"/>
                <w:szCs w:val="28"/>
              </w:rPr>
              <w:t>19924</w:t>
            </w:r>
          </w:p>
        </w:tc>
      </w:tr>
      <w:tr w:rsidR="006777A4" w:rsidRPr="002042EC" w:rsidTr="006777A4">
        <w:trPr>
          <w:trHeight w:val="313"/>
        </w:trPr>
        <w:tc>
          <w:tcPr>
            <w:tcW w:w="1459" w:type="dxa"/>
          </w:tcPr>
          <w:p w:rsidR="006777A4" w:rsidRPr="002042EC" w:rsidRDefault="006777A4" w:rsidP="006777A4">
            <w:pPr>
              <w:ind w:left="-1141" w:right="-1170"/>
              <w:jc w:val="center"/>
              <w:rPr>
                <w:rFonts w:ascii="Times New Roman" w:hAnsi="Times New Roman" w:cs="Times New Roman"/>
                <w:sz w:val="28"/>
                <w:szCs w:val="19"/>
              </w:rPr>
            </w:pPr>
            <w:r w:rsidRPr="002042EC">
              <w:rPr>
                <w:rFonts w:ascii="Times New Roman" w:hAnsi="Times New Roman" w:cs="Times New Roman"/>
                <w:sz w:val="28"/>
                <w:szCs w:val="19"/>
              </w:rPr>
              <w:t>03</w:t>
            </w:r>
          </w:p>
        </w:tc>
        <w:tc>
          <w:tcPr>
            <w:tcW w:w="2520" w:type="dxa"/>
          </w:tcPr>
          <w:p w:rsidR="006777A4" w:rsidRDefault="006777A4" w:rsidP="006777A4">
            <w:pPr>
              <w:jc w:val="both"/>
              <w:rPr>
                <w:rFonts w:cstheme="minorHAnsi"/>
                <w:sz w:val="28"/>
                <w:szCs w:val="28"/>
              </w:rPr>
            </w:pPr>
            <w:r>
              <w:rPr>
                <w:rFonts w:cstheme="minorHAnsi"/>
                <w:sz w:val="28"/>
                <w:szCs w:val="28"/>
              </w:rPr>
              <w:t>BS&amp;G</w:t>
            </w:r>
          </w:p>
        </w:tc>
        <w:tc>
          <w:tcPr>
            <w:tcW w:w="1637" w:type="dxa"/>
          </w:tcPr>
          <w:p w:rsidR="006777A4" w:rsidRDefault="006777A4" w:rsidP="006777A4">
            <w:pPr>
              <w:jc w:val="both"/>
              <w:rPr>
                <w:rFonts w:cstheme="minorHAnsi"/>
                <w:sz w:val="28"/>
                <w:szCs w:val="28"/>
              </w:rPr>
            </w:pPr>
            <w:r>
              <w:rPr>
                <w:rFonts w:cstheme="minorHAnsi"/>
                <w:sz w:val="28"/>
                <w:szCs w:val="28"/>
              </w:rPr>
              <w:t>100880</w:t>
            </w:r>
          </w:p>
        </w:tc>
      </w:tr>
      <w:tr w:rsidR="006777A4" w:rsidRPr="002042EC" w:rsidTr="006777A4">
        <w:trPr>
          <w:trHeight w:val="299"/>
        </w:trPr>
        <w:tc>
          <w:tcPr>
            <w:tcW w:w="1459" w:type="dxa"/>
          </w:tcPr>
          <w:p w:rsidR="006777A4" w:rsidRPr="002042EC" w:rsidRDefault="006777A4" w:rsidP="006777A4">
            <w:pPr>
              <w:ind w:left="-1141" w:right="-1170"/>
              <w:jc w:val="center"/>
              <w:rPr>
                <w:rFonts w:ascii="Times New Roman" w:hAnsi="Times New Roman" w:cs="Times New Roman"/>
                <w:sz w:val="28"/>
                <w:szCs w:val="19"/>
              </w:rPr>
            </w:pPr>
            <w:r w:rsidRPr="002042EC">
              <w:rPr>
                <w:rFonts w:ascii="Times New Roman" w:hAnsi="Times New Roman" w:cs="Times New Roman"/>
                <w:sz w:val="28"/>
                <w:szCs w:val="19"/>
              </w:rPr>
              <w:t>04</w:t>
            </w:r>
          </w:p>
        </w:tc>
        <w:tc>
          <w:tcPr>
            <w:tcW w:w="2520" w:type="dxa"/>
          </w:tcPr>
          <w:p w:rsidR="006777A4" w:rsidRDefault="006777A4" w:rsidP="006777A4">
            <w:pPr>
              <w:jc w:val="both"/>
              <w:rPr>
                <w:rFonts w:cstheme="minorHAnsi"/>
                <w:sz w:val="28"/>
                <w:szCs w:val="28"/>
              </w:rPr>
            </w:pPr>
            <w:r>
              <w:rPr>
                <w:rFonts w:cstheme="minorHAnsi"/>
                <w:sz w:val="28"/>
                <w:szCs w:val="28"/>
              </w:rPr>
              <w:t>Library</w:t>
            </w:r>
          </w:p>
        </w:tc>
        <w:tc>
          <w:tcPr>
            <w:tcW w:w="1637" w:type="dxa"/>
          </w:tcPr>
          <w:p w:rsidR="006777A4" w:rsidRDefault="006777A4" w:rsidP="006777A4">
            <w:pPr>
              <w:jc w:val="both"/>
              <w:rPr>
                <w:rFonts w:cstheme="minorHAnsi"/>
                <w:sz w:val="28"/>
                <w:szCs w:val="28"/>
              </w:rPr>
            </w:pPr>
            <w:r>
              <w:rPr>
                <w:rFonts w:cstheme="minorHAnsi"/>
                <w:sz w:val="28"/>
                <w:szCs w:val="28"/>
              </w:rPr>
              <w:t>69907</w:t>
            </w:r>
          </w:p>
        </w:tc>
      </w:tr>
      <w:tr w:rsidR="006777A4" w:rsidRPr="002042EC" w:rsidTr="006777A4">
        <w:trPr>
          <w:trHeight w:val="299"/>
        </w:trPr>
        <w:tc>
          <w:tcPr>
            <w:tcW w:w="1459" w:type="dxa"/>
          </w:tcPr>
          <w:p w:rsidR="006777A4" w:rsidRPr="002042EC" w:rsidRDefault="006777A4" w:rsidP="006777A4">
            <w:pPr>
              <w:ind w:left="-1141" w:right="-1170"/>
              <w:jc w:val="center"/>
              <w:rPr>
                <w:rFonts w:ascii="Times New Roman" w:hAnsi="Times New Roman" w:cs="Times New Roman"/>
                <w:sz w:val="28"/>
                <w:szCs w:val="19"/>
              </w:rPr>
            </w:pPr>
            <w:r w:rsidRPr="002042EC">
              <w:rPr>
                <w:rFonts w:ascii="Times New Roman" w:hAnsi="Times New Roman" w:cs="Times New Roman"/>
                <w:sz w:val="28"/>
                <w:szCs w:val="19"/>
              </w:rPr>
              <w:t>05</w:t>
            </w:r>
          </w:p>
        </w:tc>
        <w:tc>
          <w:tcPr>
            <w:tcW w:w="2520" w:type="dxa"/>
          </w:tcPr>
          <w:p w:rsidR="006777A4" w:rsidRDefault="006777A4" w:rsidP="006777A4">
            <w:pPr>
              <w:jc w:val="both"/>
              <w:rPr>
                <w:rFonts w:cstheme="minorHAnsi"/>
                <w:sz w:val="28"/>
                <w:szCs w:val="28"/>
              </w:rPr>
            </w:pPr>
            <w:r>
              <w:rPr>
                <w:rFonts w:cstheme="minorHAnsi"/>
                <w:sz w:val="28"/>
                <w:szCs w:val="28"/>
              </w:rPr>
              <w:t>Teaching Aids</w:t>
            </w:r>
          </w:p>
        </w:tc>
        <w:tc>
          <w:tcPr>
            <w:tcW w:w="1637" w:type="dxa"/>
          </w:tcPr>
          <w:p w:rsidR="006777A4" w:rsidRDefault="006777A4" w:rsidP="006777A4">
            <w:pPr>
              <w:jc w:val="both"/>
              <w:rPr>
                <w:rFonts w:cstheme="minorHAnsi"/>
                <w:sz w:val="28"/>
                <w:szCs w:val="28"/>
              </w:rPr>
            </w:pPr>
            <w:r>
              <w:rPr>
                <w:rFonts w:cstheme="minorHAnsi"/>
                <w:sz w:val="28"/>
                <w:szCs w:val="28"/>
              </w:rPr>
              <w:t>10910</w:t>
            </w:r>
          </w:p>
        </w:tc>
      </w:tr>
      <w:tr w:rsidR="006777A4" w:rsidRPr="002042EC" w:rsidTr="006777A4">
        <w:trPr>
          <w:trHeight w:val="313"/>
        </w:trPr>
        <w:tc>
          <w:tcPr>
            <w:tcW w:w="1459" w:type="dxa"/>
          </w:tcPr>
          <w:p w:rsidR="006777A4" w:rsidRPr="002042EC" w:rsidRDefault="006777A4" w:rsidP="006777A4">
            <w:pPr>
              <w:ind w:left="-1141" w:right="-1170"/>
              <w:jc w:val="center"/>
              <w:rPr>
                <w:rFonts w:ascii="Times New Roman" w:hAnsi="Times New Roman" w:cs="Times New Roman"/>
                <w:sz w:val="28"/>
                <w:szCs w:val="19"/>
              </w:rPr>
            </w:pPr>
            <w:r w:rsidRPr="002042EC">
              <w:rPr>
                <w:rFonts w:ascii="Times New Roman" w:hAnsi="Times New Roman" w:cs="Times New Roman"/>
                <w:sz w:val="28"/>
                <w:szCs w:val="19"/>
              </w:rPr>
              <w:t>06</w:t>
            </w:r>
          </w:p>
        </w:tc>
        <w:tc>
          <w:tcPr>
            <w:tcW w:w="2520" w:type="dxa"/>
          </w:tcPr>
          <w:p w:rsidR="006777A4" w:rsidRDefault="006777A4" w:rsidP="006777A4">
            <w:pPr>
              <w:jc w:val="both"/>
              <w:rPr>
                <w:rFonts w:cstheme="minorHAnsi"/>
                <w:sz w:val="28"/>
                <w:szCs w:val="28"/>
              </w:rPr>
            </w:pPr>
            <w:r>
              <w:rPr>
                <w:rFonts w:cstheme="minorHAnsi"/>
                <w:sz w:val="28"/>
                <w:szCs w:val="28"/>
              </w:rPr>
              <w:t>Music</w:t>
            </w:r>
          </w:p>
        </w:tc>
        <w:tc>
          <w:tcPr>
            <w:tcW w:w="1637" w:type="dxa"/>
          </w:tcPr>
          <w:p w:rsidR="006777A4" w:rsidRDefault="006777A4" w:rsidP="006777A4">
            <w:pPr>
              <w:jc w:val="both"/>
              <w:rPr>
                <w:rFonts w:cstheme="minorHAnsi"/>
                <w:sz w:val="28"/>
                <w:szCs w:val="28"/>
              </w:rPr>
            </w:pPr>
            <w:r>
              <w:rPr>
                <w:rFonts w:cstheme="minorHAnsi"/>
                <w:sz w:val="28"/>
                <w:szCs w:val="28"/>
              </w:rPr>
              <w:t>75315</w:t>
            </w:r>
          </w:p>
        </w:tc>
      </w:tr>
      <w:tr w:rsidR="006777A4" w:rsidRPr="002042EC" w:rsidTr="006777A4">
        <w:trPr>
          <w:trHeight w:val="313"/>
        </w:trPr>
        <w:tc>
          <w:tcPr>
            <w:tcW w:w="1459" w:type="dxa"/>
          </w:tcPr>
          <w:p w:rsidR="006777A4" w:rsidRPr="002042EC" w:rsidRDefault="006777A4" w:rsidP="006777A4">
            <w:pPr>
              <w:ind w:left="-1141" w:right="-1170"/>
              <w:jc w:val="center"/>
              <w:rPr>
                <w:rFonts w:ascii="Times New Roman" w:hAnsi="Times New Roman" w:cs="Times New Roman"/>
                <w:sz w:val="28"/>
                <w:szCs w:val="19"/>
              </w:rPr>
            </w:pPr>
            <w:r w:rsidRPr="002042EC">
              <w:rPr>
                <w:rFonts w:ascii="Times New Roman" w:hAnsi="Times New Roman" w:cs="Times New Roman"/>
                <w:sz w:val="28"/>
                <w:szCs w:val="19"/>
              </w:rPr>
              <w:t>07</w:t>
            </w:r>
          </w:p>
        </w:tc>
        <w:tc>
          <w:tcPr>
            <w:tcW w:w="2520" w:type="dxa"/>
          </w:tcPr>
          <w:p w:rsidR="006777A4" w:rsidRDefault="006777A4" w:rsidP="006777A4">
            <w:pPr>
              <w:jc w:val="both"/>
              <w:rPr>
                <w:rFonts w:cstheme="minorHAnsi"/>
                <w:sz w:val="28"/>
                <w:szCs w:val="28"/>
              </w:rPr>
            </w:pPr>
            <w:r>
              <w:rPr>
                <w:rFonts w:cstheme="minorHAnsi"/>
                <w:sz w:val="28"/>
                <w:szCs w:val="28"/>
              </w:rPr>
              <w:t>SUPW</w:t>
            </w:r>
          </w:p>
        </w:tc>
        <w:tc>
          <w:tcPr>
            <w:tcW w:w="1637" w:type="dxa"/>
          </w:tcPr>
          <w:p w:rsidR="006777A4" w:rsidRDefault="006777A4" w:rsidP="006777A4">
            <w:pPr>
              <w:jc w:val="both"/>
              <w:rPr>
                <w:rFonts w:cstheme="minorHAnsi"/>
                <w:sz w:val="28"/>
                <w:szCs w:val="28"/>
              </w:rPr>
            </w:pPr>
            <w:r>
              <w:rPr>
                <w:rFonts w:cstheme="minorHAnsi"/>
                <w:sz w:val="28"/>
                <w:szCs w:val="28"/>
              </w:rPr>
              <w:t>49748</w:t>
            </w:r>
          </w:p>
        </w:tc>
      </w:tr>
    </w:tbl>
    <w:p w:rsidR="006777A4" w:rsidRPr="006777A4" w:rsidRDefault="006777A4" w:rsidP="006777A4">
      <w:pPr>
        <w:rPr>
          <w:lang w:val="en-US"/>
        </w:rPr>
      </w:pPr>
    </w:p>
    <w:p w:rsidR="006777A4" w:rsidRPr="00B85803" w:rsidRDefault="006777A4" w:rsidP="006777A4">
      <w:pPr>
        <w:pStyle w:val="ListParagraph"/>
        <w:spacing w:line="240" w:lineRule="auto"/>
        <w:ind w:left="0" w:right="-1054"/>
        <w:jc w:val="both"/>
        <w:rPr>
          <w:rFonts w:ascii="Times New Roman" w:hAnsi="Times New Roman" w:cs="Times New Roman"/>
          <w:sz w:val="24"/>
          <w:szCs w:val="19"/>
        </w:rPr>
      </w:pPr>
    </w:p>
    <w:p w:rsidR="006777A4" w:rsidRPr="00B85803" w:rsidRDefault="006777A4" w:rsidP="006777A4">
      <w:pPr>
        <w:spacing w:after="0" w:line="240" w:lineRule="auto"/>
        <w:jc w:val="both"/>
        <w:rPr>
          <w:rFonts w:ascii="Arial Unicode MS" w:eastAsia="Arial Unicode MS" w:hAnsi="Arial Unicode MS" w:cs="Arial Unicode MS"/>
          <w:color w:val="222222"/>
          <w:sz w:val="12"/>
          <w:szCs w:val="16"/>
          <w:lang w:val="en-GB"/>
        </w:rPr>
      </w:pPr>
    </w:p>
    <w:p w:rsidR="006777A4" w:rsidRDefault="006777A4" w:rsidP="006777A4">
      <w:pPr>
        <w:pStyle w:val="ListParagraph"/>
        <w:spacing w:line="240" w:lineRule="auto"/>
        <w:rPr>
          <w:rFonts w:ascii="Times New Roman" w:hAnsi="Times New Roman" w:cs="Times New Roman"/>
          <w:sz w:val="18"/>
          <w:szCs w:val="19"/>
          <w:lang w:val="en-IN"/>
        </w:rPr>
      </w:pPr>
    </w:p>
    <w:p w:rsidR="006777A4" w:rsidRPr="00B85803" w:rsidRDefault="006777A4" w:rsidP="006777A4">
      <w:pPr>
        <w:pStyle w:val="ListParagraph"/>
        <w:spacing w:line="240" w:lineRule="auto"/>
        <w:rPr>
          <w:rFonts w:ascii="Times New Roman" w:hAnsi="Times New Roman" w:cs="Times New Roman"/>
          <w:sz w:val="18"/>
          <w:szCs w:val="19"/>
          <w:lang w:val="en-IN"/>
        </w:rPr>
      </w:pPr>
    </w:p>
    <w:p w:rsidR="006777A4" w:rsidRDefault="006777A4" w:rsidP="006777A4">
      <w:pPr>
        <w:pStyle w:val="ListParagraph"/>
        <w:spacing w:line="240" w:lineRule="auto"/>
        <w:ind w:left="6660" w:right="-1170" w:firstLine="540"/>
        <w:jc w:val="both"/>
        <w:rPr>
          <w:rFonts w:ascii="Arial Unicode MS" w:eastAsia="Arial Unicode MS" w:hAnsi="Arial Unicode MS" w:cs="Arial Unicode MS"/>
          <w:color w:val="222222"/>
        </w:rPr>
      </w:pPr>
    </w:p>
    <w:p w:rsidR="006777A4" w:rsidRDefault="006777A4" w:rsidP="006777A4">
      <w:pPr>
        <w:pStyle w:val="ListParagraph"/>
        <w:spacing w:line="240" w:lineRule="auto"/>
        <w:ind w:left="6660" w:right="-1170" w:firstLine="540"/>
        <w:jc w:val="both"/>
        <w:rPr>
          <w:rFonts w:ascii="Arial Unicode MS" w:eastAsia="Arial Unicode MS" w:hAnsi="Arial Unicode MS" w:cs="Arial Unicode MS"/>
          <w:color w:val="222222"/>
        </w:rPr>
      </w:pPr>
    </w:p>
    <w:p w:rsidR="006777A4" w:rsidRDefault="006777A4" w:rsidP="006777A4">
      <w:pPr>
        <w:pStyle w:val="ListParagraph"/>
        <w:spacing w:line="240" w:lineRule="auto"/>
        <w:ind w:left="6660" w:right="-1170" w:firstLine="540"/>
        <w:jc w:val="both"/>
        <w:rPr>
          <w:rFonts w:ascii="Arial Unicode MS" w:eastAsia="Arial Unicode MS" w:hAnsi="Arial Unicode MS" w:cs="Arial Unicode MS"/>
          <w:color w:val="222222"/>
        </w:rPr>
      </w:pPr>
    </w:p>
    <w:p w:rsidR="006777A4" w:rsidRDefault="006777A4" w:rsidP="006777A4">
      <w:pPr>
        <w:pStyle w:val="ListParagraph"/>
        <w:spacing w:line="240" w:lineRule="auto"/>
        <w:ind w:left="6660" w:right="-1170" w:firstLine="540"/>
        <w:jc w:val="both"/>
        <w:rPr>
          <w:rFonts w:ascii="Arial Unicode MS" w:eastAsia="Arial Unicode MS" w:hAnsi="Arial Unicode MS" w:cs="Arial Unicode MS"/>
          <w:color w:val="222222"/>
        </w:rPr>
      </w:pPr>
    </w:p>
    <w:p w:rsidR="006777A4" w:rsidRPr="006777A4" w:rsidRDefault="006777A4" w:rsidP="006777A4">
      <w:pPr>
        <w:pStyle w:val="ListParagraph"/>
        <w:spacing w:line="240" w:lineRule="auto"/>
        <w:ind w:left="6660" w:right="-23" w:firstLine="540"/>
        <w:jc w:val="both"/>
        <w:rPr>
          <w:rFonts w:ascii="Kokila" w:hAnsi="Kokila" w:cs="Kokila"/>
          <w:sz w:val="32"/>
          <w:szCs w:val="19"/>
          <w:lang w:val="en-IN"/>
        </w:rPr>
      </w:pPr>
      <w:r w:rsidRPr="00DD249D">
        <w:rPr>
          <w:rFonts w:ascii="Arial Unicode MS" w:eastAsia="Arial Unicode MS" w:hAnsi="Arial Unicode MS" w:cs="Arial Unicode MS"/>
          <w:color w:val="222222"/>
        </w:rPr>
        <w:t>PRINCIPA</w:t>
      </w:r>
      <w:r>
        <w:rPr>
          <w:rFonts w:ascii="Arial Unicode MS" w:eastAsia="Arial Unicode MS" w:hAnsi="Arial Unicode MS" w:cs="Arial Unicode MS"/>
          <w:color w:val="222222"/>
        </w:rPr>
        <w:t>L</w:t>
      </w:r>
      <w:r>
        <w:rPr>
          <w:rFonts w:ascii="Times New Roman" w:hAnsi="Times New Roman" w:cs="Times New Roman"/>
          <w:sz w:val="24"/>
          <w:szCs w:val="19"/>
          <w:lang w:val="en-IN"/>
        </w:rPr>
        <w:tab/>
      </w:r>
      <w:r>
        <w:rPr>
          <w:rFonts w:ascii="Times New Roman" w:hAnsi="Times New Roman" w:cs="Times New Roman"/>
          <w:sz w:val="24"/>
          <w:szCs w:val="19"/>
          <w:lang w:val="en-IN"/>
        </w:rPr>
        <w:tab/>
      </w:r>
      <w:r>
        <w:rPr>
          <w:rFonts w:ascii="Times New Roman" w:hAnsi="Times New Roman" w:cs="Times New Roman"/>
          <w:sz w:val="24"/>
          <w:szCs w:val="19"/>
          <w:lang w:val="en-IN"/>
        </w:rPr>
        <w:tab/>
      </w:r>
      <w:r w:rsidRPr="006777A4">
        <w:rPr>
          <w:rFonts w:ascii="Times New Roman" w:hAnsi="Times New Roman" w:cs="Times New Roman"/>
          <w:sz w:val="24"/>
          <w:szCs w:val="19"/>
          <w:lang w:val="en-IN"/>
        </w:rPr>
        <w:tab/>
      </w:r>
    </w:p>
    <w:p w:rsidR="006777A4" w:rsidRPr="00DD249D" w:rsidRDefault="006777A4" w:rsidP="006777A4">
      <w:pPr>
        <w:pStyle w:val="ListParagraph"/>
        <w:spacing w:line="240" w:lineRule="auto"/>
        <w:ind w:left="180" w:right="-1170"/>
        <w:jc w:val="both"/>
        <w:rPr>
          <w:rFonts w:ascii="Times New Roman" w:hAnsi="Times New Roman" w:cs="Times New Roman"/>
          <w:sz w:val="24"/>
          <w:szCs w:val="19"/>
          <w:lang w:val="en-IN"/>
        </w:rPr>
      </w:pPr>
      <w:r w:rsidRPr="00DD249D">
        <w:rPr>
          <w:rFonts w:ascii="Times New Roman" w:hAnsi="Times New Roman" w:cs="Times New Roman"/>
          <w:sz w:val="24"/>
          <w:szCs w:val="19"/>
          <w:lang w:val="en-IN"/>
        </w:rPr>
        <w:t>Copy to; -</w:t>
      </w:r>
    </w:p>
    <w:p w:rsidR="006777A4" w:rsidRPr="00DD249D" w:rsidRDefault="006777A4" w:rsidP="006777A4">
      <w:pPr>
        <w:pStyle w:val="ListParagraph"/>
        <w:numPr>
          <w:ilvl w:val="0"/>
          <w:numId w:val="2"/>
        </w:numPr>
        <w:spacing w:line="240" w:lineRule="auto"/>
        <w:ind w:left="180" w:right="-449"/>
        <w:jc w:val="both"/>
        <w:rPr>
          <w:rFonts w:ascii="Times New Roman" w:hAnsi="Times New Roman" w:cs="Times New Roman"/>
          <w:sz w:val="24"/>
          <w:szCs w:val="19"/>
          <w:lang w:val="en-IN"/>
        </w:rPr>
      </w:pPr>
      <w:r w:rsidRPr="00DD249D">
        <w:rPr>
          <w:rFonts w:ascii="Times New Roman" w:hAnsi="Times New Roman" w:cs="Times New Roman"/>
          <w:sz w:val="24"/>
          <w:szCs w:val="19"/>
          <w:lang w:val="en-IN"/>
        </w:rPr>
        <w:t xml:space="preserve">The Deputy Commissioner, KVS RO </w:t>
      </w:r>
      <w:proofErr w:type="spellStart"/>
      <w:r w:rsidRPr="00DD249D">
        <w:rPr>
          <w:rFonts w:ascii="Times New Roman" w:hAnsi="Times New Roman" w:cs="Times New Roman"/>
          <w:sz w:val="24"/>
          <w:szCs w:val="19"/>
          <w:lang w:val="en-IN"/>
        </w:rPr>
        <w:t>Guwahati</w:t>
      </w:r>
      <w:proofErr w:type="spellEnd"/>
      <w:r w:rsidRPr="00DD249D">
        <w:rPr>
          <w:rFonts w:ascii="Times New Roman" w:hAnsi="Times New Roman" w:cs="Times New Roman"/>
          <w:sz w:val="24"/>
          <w:szCs w:val="19"/>
          <w:lang w:val="en-IN"/>
        </w:rPr>
        <w:t xml:space="preserve"> for information.</w:t>
      </w:r>
    </w:p>
    <w:p w:rsidR="006777A4" w:rsidRPr="00DD249D" w:rsidRDefault="006777A4" w:rsidP="006777A4">
      <w:pPr>
        <w:pStyle w:val="ListParagraph"/>
        <w:numPr>
          <w:ilvl w:val="0"/>
          <w:numId w:val="2"/>
        </w:numPr>
        <w:spacing w:line="240" w:lineRule="auto"/>
        <w:ind w:left="180" w:right="-540"/>
        <w:jc w:val="both"/>
        <w:rPr>
          <w:rFonts w:ascii="Times New Roman" w:hAnsi="Times New Roman" w:cs="Times New Roman"/>
          <w:sz w:val="24"/>
          <w:szCs w:val="19"/>
          <w:lang w:val="en-IN"/>
        </w:rPr>
      </w:pPr>
      <w:r w:rsidRPr="00DD249D">
        <w:rPr>
          <w:rFonts w:ascii="Times New Roman" w:hAnsi="Times New Roman" w:cs="Times New Roman"/>
          <w:sz w:val="24"/>
          <w:szCs w:val="19"/>
          <w:lang w:val="en-IN"/>
        </w:rPr>
        <w:t xml:space="preserve">The Chairman, VMC, KV </w:t>
      </w:r>
      <w:proofErr w:type="gramStart"/>
      <w:r>
        <w:rPr>
          <w:rFonts w:ascii="Times New Roman" w:hAnsi="Times New Roman" w:cs="Times New Roman"/>
          <w:sz w:val="24"/>
          <w:szCs w:val="19"/>
          <w:lang w:val="en-IN"/>
        </w:rPr>
        <w:t>CRPF(</w:t>
      </w:r>
      <w:proofErr w:type="gramEnd"/>
      <w:r>
        <w:rPr>
          <w:rFonts w:ascii="Times New Roman" w:hAnsi="Times New Roman" w:cs="Times New Roman"/>
          <w:sz w:val="24"/>
          <w:szCs w:val="19"/>
          <w:lang w:val="en-IN"/>
        </w:rPr>
        <w:t xml:space="preserve">GC) </w:t>
      </w:r>
      <w:proofErr w:type="spellStart"/>
      <w:r>
        <w:rPr>
          <w:rFonts w:ascii="Times New Roman" w:hAnsi="Times New Roman" w:cs="Times New Roman"/>
          <w:sz w:val="24"/>
          <w:szCs w:val="19"/>
          <w:lang w:val="en-IN"/>
        </w:rPr>
        <w:t>Amerigog</w:t>
      </w:r>
      <w:proofErr w:type="spellEnd"/>
      <w:r w:rsidRPr="00DD249D">
        <w:rPr>
          <w:rFonts w:ascii="Times New Roman" w:hAnsi="Times New Roman" w:cs="Times New Roman"/>
          <w:sz w:val="24"/>
          <w:szCs w:val="19"/>
          <w:lang w:val="en-IN"/>
        </w:rPr>
        <w:t xml:space="preserve"> for information.</w:t>
      </w:r>
    </w:p>
    <w:p w:rsidR="006777A4" w:rsidRDefault="006777A4" w:rsidP="006777A4">
      <w:pPr>
        <w:pStyle w:val="ListParagraph"/>
        <w:numPr>
          <w:ilvl w:val="0"/>
          <w:numId w:val="2"/>
        </w:numPr>
        <w:spacing w:line="240" w:lineRule="auto"/>
        <w:ind w:left="180" w:right="-23"/>
        <w:jc w:val="both"/>
        <w:rPr>
          <w:rFonts w:ascii="Times New Roman" w:hAnsi="Times New Roman" w:cs="Times New Roman"/>
          <w:sz w:val="24"/>
          <w:szCs w:val="19"/>
          <w:lang w:val="en-IN"/>
        </w:rPr>
      </w:pPr>
      <w:r w:rsidRPr="00DD249D">
        <w:rPr>
          <w:rFonts w:ascii="Times New Roman" w:hAnsi="Times New Roman" w:cs="Times New Roman"/>
          <w:sz w:val="24"/>
          <w:szCs w:val="19"/>
          <w:lang w:val="en-IN"/>
        </w:rPr>
        <w:t xml:space="preserve">Principal to All KVs of </w:t>
      </w:r>
      <w:proofErr w:type="spellStart"/>
      <w:r w:rsidRPr="00DD249D">
        <w:rPr>
          <w:rFonts w:ascii="Times New Roman" w:hAnsi="Times New Roman" w:cs="Times New Roman"/>
          <w:sz w:val="24"/>
          <w:szCs w:val="19"/>
          <w:lang w:val="en-IN"/>
        </w:rPr>
        <w:t>Guwahati</w:t>
      </w:r>
      <w:proofErr w:type="spellEnd"/>
      <w:r w:rsidRPr="00DD249D">
        <w:rPr>
          <w:rFonts w:ascii="Times New Roman" w:hAnsi="Times New Roman" w:cs="Times New Roman"/>
          <w:sz w:val="24"/>
          <w:szCs w:val="19"/>
          <w:lang w:val="en-IN"/>
        </w:rPr>
        <w:t xml:space="preserve"> Region with a request to display in their </w:t>
      </w:r>
      <w:proofErr w:type="spellStart"/>
      <w:r w:rsidRPr="00DD249D">
        <w:rPr>
          <w:rFonts w:ascii="Times New Roman" w:hAnsi="Times New Roman" w:cs="Times New Roman"/>
          <w:sz w:val="24"/>
          <w:szCs w:val="19"/>
          <w:lang w:val="en-IN"/>
        </w:rPr>
        <w:t>Vidyalaya</w:t>
      </w:r>
      <w:proofErr w:type="spellEnd"/>
      <w:r w:rsidRPr="00DD249D">
        <w:rPr>
          <w:rFonts w:ascii="Times New Roman" w:hAnsi="Times New Roman" w:cs="Times New Roman"/>
          <w:sz w:val="24"/>
          <w:szCs w:val="19"/>
          <w:lang w:val="en-IN"/>
        </w:rPr>
        <w:t xml:space="preserve"> notice boards for publicity.</w:t>
      </w:r>
    </w:p>
    <w:p w:rsidR="00E43DB7" w:rsidRDefault="00E43DB7" w:rsidP="006777A4">
      <w:pPr>
        <w:pStyle w:val="ListParagraph"/>
        <w:numPr>
          <w:ilvl w:val="0"/>
          <w:numId w:val="2"/>
        </w:numPr>
        <w:spacing w:line="240" w:lineRule="auto"/>
        <w:ind w:left="180" w:right="-23"/>
        <w:jc w:val="both"/>
        <w:rPr>
          <w:rFonts w:ascii="Times New Roman" w:hAnsi="Times New Roman" w:cs="Times New Roman"/>
          <w:sz w:val="24"/>
          <w:szCs w:val="19"/>
          <w:lang w:val="en-IN"/>
        </w:rPr>
      </w:pPr>
      <w:r w:rsidRPr="00E43DB7">
        <w:rPr>
          <w:rFonts w:ascii="Times New Roman" w:hAnsi="Times New Roman" w:cs="Times New Roman"/>
          <w:sz w:val="24"/>
          <w:szCs w:val="19"/>
          <w:lang w:val="en-IN"/>
        </w:rPr>
        <w:t>Branch Manager SBI</w:t>
      </w:r>
      <w:r>
        <w:rPr>
          <w:rFonts w:ascii="Times New Roman" w:hAnsi="Times New Roman" w:cs="Times New Roman"/>
          <w:sz w:val="24"/>
          <w:szCs w:val="19"/>
          <w:lang w:val="en-IN"/>
        </w:rPr>
        <w:t>,</w:t>
      </w:r>
      <w:r w:rsidRPr="00E43DB7">
        <w:rPr>
          <w:rFonts w:ascii="Times New Roman" w:hAnsi="Times New Roman" w:cs="Times New Roman"/>
          <w:sz w:val="24"/>
          <w:szCs w:val="19"/>
          <w:lang w:val="en-IN"/>
        </w:rPr>
        <w:t xml:space="preserve"> </w:t>
      </w:r>
      <w:r>
        <w:rPr>
          <w:rFonts w:ascii="Times New Roman" w:hAnsi="Times New Roman" w:cs="Times New Roman"/>
          <w:sz w:val="24"/>
          <w:szCs w:val="19"/>
          <w:lang w:val="en-IN"/>
        </w:rPr>
        <w:t xml:space="preserve">CRPF </w:t>
      </w:r>
      <w:proofErr w:type="spellStart"/>
      <w:r>
        <w:rPr>
          <w:rFonts w:ascii="Times New Roman" w:hAnsi="Times New Roman" w:cs="Times New Roman"/>
          <w:sz w:val="24"/>
          <w:szCs w:val="19"/>
          <w:lang w:val="en-IN"/>
        </w:rPr>
        <w:t>Amerigog</w:t>
      </w:r>
      <w:proofErr w:type="spellEnd"/>
      <w:r>
        <w:rPr>
          <w:rFonts w:ascii="Times New Roman" w:hAnsi="Times New Roman" w:cs="Times New Roman"/>
          <w:sz w:val="24"/>
          <w:szCs w:val="19"/>
          <w:lang w:val="en-IN"/>
        </w:rPr>
        <w:t xml:space="preserve"> </w:t>
      </w:r>
    </w:p>
    <w:p w:rsidR="00E43DB7" w:rsidRPr="00E43DB7" w:rsidRDefault="00E43DB7" w:rsidP="006777A4">
      <w:pPr>
        <w:pStyle w:val="ListParagraph"/>
        <w:numPr>
          <w:ilvl w:val="0"/>
          <w:numId w:val="2"/>
        </w:numPr>
        <w:spacing w:line="240" w:lineRule="auto"/>
        <w:ind w:left="180" w:right="-23"/>
        <w:jc w:val="both"/>
        <w:rPr>
          <w:rFonts w:ascii="Times New Roman" w:hAnsi="Times New Roman" w:cs="Times New Roman"/>
          <w:sz w:val="24"/>
          <w:szCs w:val="19"/>
          <w:lang w:val="en-IN"/>
        </w:rPr>
      </w:pPr>
      <w:r w:rsidRPr="00E43DB7">
        <w:rPr>
          <w:rFonts w:ascii="Times New Roman" w:hAnsi="Times New Roman" w:cs="Times New Roman"/>
          <w:sz w:val="24"/>
          <w:szCs w:val="19"/>
          <w:lang w:val="en-IN"/>
        </w:rPr>
        <w:t>Post Office Master</w:t>
      </w:r>
      <w:r>
        <w:rPr>
          <w:rFonts w:ascii="Times New Roman" w:hAnsi="Times New Roman" w:cs="Times New Roman"/>
          <w:sz w:val="24"/>
          <w:szCs w:val="19"/>
          <w:lang w:val="en-IN"/>
        </w:rPr>
        <w:t>,</w:t>
      </w:r>
      <w:r w:rsidRPr="00E43DB7">
        <w:rPr>
          <w:rFonts w:ascii="Times New Roman" w:hAnsi="Times New Roman" w:cs="Times New Roman"/>
          <w:sz w:val="24"/>
          <w:szCs w:val="19"/>
          <w:lang w:val="en-IN"/>
        </w:rPr>
        <w:t xml:space="preserve"> CRPF </w:t>
      </w:r>
      <w:proofErr w:type="spellStart"/>
      <w:r w:rsidRPr="00E43DB7">
        <w:rPr>
          <w:rFonts w:ascii="Times New Roman" w:hAnsi="Times New Roman" w:cs="Times New Roman"/>
          <w:sz w:val="24"/>
          <w:szCs w:val="19"/>
          <w:lang w:val="en-IN"/>
        </w:rPr>
        <w:t>Amerigog</w:t>
      </w:r>
      <w:proofErr w:type="spellEnd"/>
    </w:p>
    <w:p w:rsidR="00E43DB7" w:rsidRDefault="00E43DB7" w:rsidP="006777A4">
      <w:pPr>
        <w:pStyle w:val="ListParagraph"/>
        <w:numPr>
          <w:ilvl w:val="0"/>
          <w:numId w:val="2"/>
        </w:numPr>
        <w:spacing w:line="240" w:lineRule="auto"/>
        <w:ind w:left="180" w:right="-23"/>
        <w:jc w:val="both"/>
        <w:rPr>
          <w:rFonts w:ascii="Times New Roman" w:hAnsi="Times New Roman" w:cs="Times New Roman"/>
          <w:sz w:val="24"/>
          <w:szCs w:val="19"/>
          <w:lang w:val="en-IN"/>
        </w:rPr>
      </w:pPr>
      <w:r>
        <w:rPr>
          <w:rFonts w:ascii="Times New Roman" w:hAnsi="Times New Roman" w:cs="Times New Roman"/>
          <w:sz w:val="24"/>
          <w:szCs w:val="19"/>
          <w:lang w:val="en-IN"/>
        </w:rPr>
        <w:t xml:space="preserve">CMO CH Hospital, CRPF </w:t>
      </w:r>
      <w:proofErr w:type="spellStart"/>
      <w:r>
        <w:rPr>
          <w:rFonts w:ascii="Times New Roman" w:hAnsi="Times New Roman" w:cs="Times New Roman"/>
          <w:sz w:val="24"/>
          <w:szCs w:val="19"/>
          <w:lang w:val="en-IN"/>
        </w:rPr>
        <w:t>Amerigog</w:t>
      </w:r>
      <w:proofErr w:type="spellEnd"/>
    </w:p>
    <w:p w:rsidR="00E43DB7" w:rsidRDefault="00E43DB7" w:rsidP="006777A4">
      <w:pPr>
        <w:pStyle w:val="ListParagraph"/>
        <w:numPr>
          <w:ilvl w:val="0"/>
          <w:numId w:val="2"/>
        </w:numPr>
        <w:spacing w:line="240" w:lineRule="auto"/>
        <w:ind w:left="180" w:right="-23"/>
        <w:jc w:val="both"/>
        <w:rPr>
          <w:rFonts w:ascii="Times New Roman" w:hAnsi="Times New Roman" w:cs="Times New Roman"/>
          <w:sz w:val="24"/>
          <w:szCs w:val="19"/>
          <w:lang w:val="en-IN"/>
        </w:rPr>
      </w:pPr>
      <w:r>
        <w:rPr>
          <w:rFonts w:ascii="Times New Roman" w:hAnsi="Times New Roman" w:cs="Times New Roman"/>
          <w:sz w:val="24"/>
          <w:szCs w:val="19"/>
          <w:lang w:val="en-IN"/>
        </w:rPr>
        <w:t xml:space="preserve">CPC Canteen In-charge, CRPF </w:t>
      </w:r>
      <w:proofErr w:type="spellStart"/>
      <w:r>
        <w:rPr>
          <w:rFonts w:ascii="Times New Roman" w:hAnsi="Times New Roman" w:cs="Times New Roman"/>
          <w:sz w:val="24"/>
          <w:szCs w:val="19"/>
          <w:lang w:val="en-IN"/>
        </w:rPr>
        <w:t>Amerigog</w:t>
      </w:r>
      <w:proofErr w:type="spellEnd"/>
      <w:r>
        <w:rPr>
          <w:rFonts w:ascii="Times New Roman" w:hAnsi="Times New Roman" w:cs="Times New Roman"/>
          <w:sz w:val="24"/>
          <w:szCs w:val="19"/>
          <w:lang w:val="en-IN"/>
        </w:rPr>
        <w:t xml:space="preserve"> </w:t>
      </w:r>
    </w:p>
    <w:sectPr w:rsidR="00E43DB7" w:rsidSect="006777A4">
      <w:pgSz w:w="11906" w:h="16838"/>
      <w:pgMar w:top="284" w:right="566"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Kokila">
    <w:altName w:val="Arial"/>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811F8"/>
    <w:multiLevelType w:val="hybridMultilevel"/>
    <w:tmpl w:val="1B7CC61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4065988"/>
    <w:multiLevelType w:val="hybridMultilevel"/>
    <w:tmpl w:val="F684DED4"/>
    <w:lvl w:ilvl="0" w:tplc="31B20B0A">
      <w:start w:val="1"/>
      <w:numFmt w:val="decimalZero"/>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77A4"/>
    <w:rsid w:val="004D5CAF"/>
    <w:rsid w:val="006777A4"/>
    <w:rsid w:val="00C6270B"/>
    <w:rsid w:val="00E43DB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7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7A4"/>
    <w:rPr>
      <w:rFonts w:ascii="Tahoma" w:hAnsi="Tahoma" w:cs="Tahoma"/>
      <w:sz w:val="16"/>
      <w:szCs w:val="16"/>
    </w:rPr>
  </w:style>
  <w:style w:type="paragraph" w:styleId="ListParagraph">
    <w:name w:val="List Paragraph"/>
    <w:basedOn w:val="Normal"/>
    <w:uiPriority w:val="34"/>
    <w:qFormat/>
    <w:rsid w:val="006777A4"/>
    <w:pPr>
      <w:ind w:left="720"/>
      <w:contextualSpacing/>
    </w:pPr>
    <w:rPr>
      <w:lang w:val="en-US"/>
    </w:rPr>
  </w:style>
  <w:style w:type="table" w:styleId="TableGrid">
    <w:name w:val="Table Grid"/>
    <w:basedOn w:val="TableNormal"/>
    <w:uiPriority w:val="59"/>
    <w:rsid w:val="006777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360</Words>
  <Characters>2058</Characters>
  <Application>Microsoft Office Word</Application>
  <DocSecurity>0</DocSecurity>
  <Lines>17</Lines>
  <Paragraphs>4</Paragraphs>
  <ScaleCrop>false</ScaleCrop>
  <Company/>
  <LinksUpToDate>false</LinksUpToDate>
  <CharactersWithSpaces>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KVCRPF</dc:creator>
  <cp:lastModifiedBy>KVCRPF</cp:lastModifiedBy>
  <cp:revision>2</cp:revision>
  <cp:lastPrinted>2022-03-24T14:21:00Z</cp:lastPrinted>
  <dcterms:created xsi:type="dcterms:W3CDTF">2022-03-24T09:10:00Z</dcterms:created>
  <dcterms:modified xsi:type="dcterms:W3CDTF">2022-03-24T14:21:00Z</dcterms:modified>
</cp:coreProperties>
</file>